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ED2689">
        <w:rPr>
          <w:b/>
          <w:sz w:val="32"/>
        </w:rPr>
        <w:t>40</w:t>
      </w:r>
      <w:bookmarkStart w:id="0" w:name="_GoBack"/>
      <w:bookmarkEnd w:id="0"/>
      <w:r>
        <w:rPr>
          <w:b/>
          <w:sz w:val="32"/>
        </w:rPr>
        <w:t xml:space="preserve">, de </w:t>
      </w:r>
      <w:r w:rsidR="00ED2689">
        <w:rPr>
          <w:b/>
          <w:sz w:val="32"/>
        </w:rPr>
        <w:t>30</w:t>
      </w:r>
      <w:r w:rsidR="00E767AE">
        <w:rPr>
          <w:b/>
          <w:sz w:val="32"/>
        </w:rPr>
        <w:t xml:space="preserve"> de jul</w:t>
      </w:r>
      <w:r w:rsidR="00875040">
        <w:rPr>
          <w:b/>
          <w:sz w:val="32"/>
        </w:rPr>
        <w:t>ho</w:t>
      </w:r>
      <w:r w:rsidR="000C7A97">
        <w:rPr>
          <w:b/>
          <w:sz w:val="32"/>
        </w:rPr>
        <w:t xml:space="preserve">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ED2689">
        <w:rPr>
          <w:b/>
        </w:rPr>
        <w:t>JÉSSICA DE OLIVIERA HELENA</w:t>
      </w:r>
      <w:r>
        <w:t xml:space="preserve">, </w:t>
      </w:r>
      <w:r w:rsidR="00BE3E41">
        <w:t>Matrícula n°</w:t>
      </w:r>
      <w:r w:rsidR="00A143DE">
        <w:t xml:space="preserve"> </w:t>
      </w:r>
      <w:r w:rsidR="002905BF">
        <w:t>11</w:t>
      </w:r>
      <w:r w:rsidR="00ED2689">
        <w:t>79</w:t>
      </w:r>
      <w:r w:rsidR="00BE3E41">
        <w:t xml:space="preserve">, </w:t>
      </w:r>
      <w:r>
        <w:t xml:space="preserve">da função de </w:t>
      </w:r>
      <w:r w:rsidR="002905BF" w:rsidRPr="002905BF">
        <w:rPr>
          <w:b/>
        </w:rPr>
        <w:t>Auxiliar de Serviços Gerais I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75040" w:rsidRPr="00875040">
        <w:t>0</w:t>
      </w:r>
      <w:r w:rsidR="002905BF">
        <w:t>7</w:t>
      </w:r>
      <w:r w:rsidR="00ED2689">
        <w:t>8</w:t>
      </w:r>
      <w:r w:rsidR="00875040" w:rsidRPr="00875040">
        <w:t xml:space="preserve">, de </w:t>
      </w:r>
      <w:r w:rsidR="00ED2689">
        <w:t>04</w:t>
      </w:r>
      <w:r w:rsidR="002905BF">
        <w:t xml:space="preserve"> de março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ED2689">
        <w:t>30</w:t>
      </w:r>
      <w:r w:rsidR="00875040">
        <w:t xml:space="preserve"> de ju</w:t>
      </w:r>
      <w:r w:rsidR="00E767AE">
        <w:t>l</w:t>
      </w:r>
      <w:r w:rsidR="00875040">
        <w:t>ho</w:t>
      </w:r>
      <w:r w:rsidR="000C7A97">
        <w:t xml:space="preserve">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5BF"/>
    <w:rsid w:val="002906AD"/>
    <w:rsid w:val="00294251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6064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767AE"/>
    <w:rsid w:val="00E9374A"/>
    <w:rsid w:val="00EA281F"/>
    <w:rsid w:val="00EB06FB"/>
    <w:rsid w:val="00EB79C3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2020-07-31T14:04:00Z</dcterms:created>
  <dcterms:modified xsi:type="dcterms:W3CDTF">2020-07-31T14:07:00Z</dcterms:modified>
</cp:coreProperties>
</file>