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4341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BB1C7E">
        <w:rPr>
          <w:b/>
          <w:sz w:val="32"/>
          <w:szCs w:val="32"/>
        </w:rPr>
        <w:t>7</w:t>
      </w:r>
      <w:r w:rsidR="0084341C">
        <w:rPr>
          <w:b/>
          <w:sz w:val="32"/>
          <w:szCs w:val="32"/>
        </w:rPr>
        <w:t>3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 xml:space="preserve">02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D65565" w:rsidRDefault="00AB2DBA" w:rsidP="00D65565">
      <w:pPr>
        <w:ind w:left="708"/>
        <w:jc w:val="both"/>
      </w:pPr>
      <w:r>
        <w:t>Considerando a falta de aprovados em Concurso Público para o cargo e a necessidade de continuidades dos</w:t>
      </w:r>
      <w:r w:rsidR="00CF33C6">
        <w:t xml:space="preserve"> serviços;</w:t>
      </w:r>
      <w:bookmarkStart w:id="0" w:name="_GoBack"/>
      <w:bookmarkEnd w:id="0"/>
    </w:p>
    <w:p w:rsidR="00CF33C6" w:rsidRPr="008504D4" w:rsidRDefault="00CF33C6" w:rsidP="00CF33C6">
      <w:pPr>
        <w:ind w:left="708"/>
        <w:jc w:val="both"/>
      </w:pPr>
      <w:r>
        <w:t>Considerando a necessidade de servidor para atuar junto à Secretaria de Educação, Cultura, Esporte e Turismo;</w:t>
      </w:r>
    </w:p>
    <w:p w:rsidR="00CF33C6" w:rsidRPr="002E7E14" w:rsidRDefault="00CF33C6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735B1C">
        <w:rPr>
          <w:b/>
          <w:bCs/>
        </w:rPr>
        <w:t>ANA LUCIA MARTINS THOMÉ FREITAS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735B1C">
        <w:t>082.007.609-01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 w:rsidRPr="00240595">
        <w:rPr>
          <w:b/>
        </w:rPr>
        <w:t>Auxiliar de Serviços Gerais I</w:t>
      </w:r>
      <w:r w:rsidR="00860F79" w:rsidRPr="00240595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02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D631A3">
        <w:t>11 de dezembro</w:t>
      </w:r>
      <w:r w:rsidR="00AB2DBA">
        <w:t xml:space="preserve">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 xml:space="preserve">02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0595"/>
    <w:rsid w:val="00242E28"/>
    <w:rsid w:val="002749B7"/>
    <w:rsid w:val="0028357F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CF33C6"/>
    <w:rsid w:val="00D03C3F"/>
    <w:rsid w:val="00D05928"/>
    <w:rsid w:val="00D20D59"/>
    <w:rsid w:val="00D2119A"/>
    <w:rsid w:val="00D26F6E"/>
    <w:rsid w:val="00D41198"/>
    <w:rsid w:val="00D61C18"/>
    <w:rsid w:val="00D631A3"/>
    <w:rsid w:val="00D65565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9</cp:revision>
  <cp:lastPrinted>2005-04-07T19:01:00Z</cp:lastPrinted>
  <dcterms:created xsi:type="dcterms:W3CDTF">2020-02-28T17:38:00Z</dcterms:created>
  <dcterms:modified xsi:type="dcterms:W3CDTF">2020-03-03T19:50:00Z</dcterms:modified>
</cp:coreProperties>
</file>